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2410"/>
        <w:gridCol w:w="11623"/>
      </w:tblGrid>
      <w:tr w:rsidR="003869BC" w:rsidRPr="005B0765" w14:paraId="3E4E2168" w14:textId="77777777" w:rsidTr="4102735C">
        <w:trPr>
          <w:trHeight w:val="470"/>
        </w:trPr>
        <w:tc>
          <w:tcPr>
            <w:tcW w:w="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C4BF" w14:textId="77777777" w:rsidR="003869BC" w:rsidRPr="00BA24BE" w:rsidRDefault="003869BC" w:rsidP="008D2400">
            <w:pPr>
              <w:rPr>
                <w:rFonts w:ascii="Garamond" w:hAnsi="Garamond"/>
                <w:sz w:val="14"/>
                <w:szCs w:val="14"/>
              </w:rPr>
            </w:pPr>
            <w:r w:rsidRPr="00BA24BE">
              <w:rPr>
                <w:rFonts w:ascii="Garamond" w:hAnsi="Garamond"/>
                <w:sz w:val="14"/>
                <w:szCs w:val="14"/>
                <w:lang w:val="en-US"/>
              </w:rPr>
              <w:t>SRL 1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EA607" w14:textId="77777777" w:rsidR="003869BC" w:rsidRPr="00BA24BE" w:rsidRDefault="003869BC" w:rsidP="008D2400">
            <w:pPr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None or very low awareness of how sustainability affects the planned business</w:t>
            </w:r>
          </w:p>
        </w:tc>
        <w:tc>
          <w:tcPr>
            <w:tcW w:w="1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499F6" w14:textId="5369AA62" w:rsidR="003869BC" w:rsidRPr="003869BC" w:rsidRDefault="003869BC" w:rsidP="003869BC">
            <w:pPr>
              <w:pStyle w:val="Liststycke"/>
              <w:numPr>
                <w:ilvl w:val="0"/>
                <w:numId w:val="1"/>
              </w:numPr>
              <w:spacing w:after="160" w:line="259" w:lineRule="auto"/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>None or little</w:t>
            </w: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knowledge of Agenda 2030 and sustainable development.</w:t>
            </w:r>
          </w:p>
          <w:p w14:paraId="38332C23" w14:textId="3AE7028C" w:rsidR="003869BC" w:rsidRPr="003869BC" w:rsidRDefault="003869BC" w:rsidP="003869BC">
            <w:pPr>
              <w:pStyle w:val="Liststycke"/>
              <w:numPr>
                <w:ilvl w:val="0"/>
                <w:numId w:val="1"/>
              </w:numPr>
              <w:spacing w:after="160" w:line="259" w:lineRule="auto"/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>No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>ne</w:t>
            </w: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or little insight into the benefits of creating a sustainable business model</w:t>
            </w:r>
            <w:r w:rsid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.</w:t>
            </w:r>
          </w:p>
          <w:p w14:paraId="00119A03" w14:textId="7DE9BAC9" w:rsidR="003869BC" w:rsidRPr="009B1E72" w:rsidRDefault="003869BC" w:rsidP="009B1E72">
            <w:pPr>
              <w:pStyle w:val="Liststycke"/>
              <w:numPr>
                <w:ilvl w:val="0"/>
                <w:numId w:val="1"/>
              </w:numPr>
              <w:spacing w:after="160" w:line="259" w:lineRule="auto"/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>No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>ne</w:t>
            </w: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or vague idea of </w:t>
            </w:r>
            <w:r w:rsidRPr="003869BC">
              <w:rPr>
                <w:rFonts w:eastAsiaTheme="minorEastAsia"/>
                <w:sz w:val="14"/>
                <w:szCs w:val="14"/>
                <w:lang w:val="en-US"/>
              </w:rPr>
              <w:t>​​</w:t>
            </w: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how sustainability could be integrated to solve the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problem </w:t>
            </w: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>that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the</w:t>
            </w: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>proposed</w:t>
            </w: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business and operations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should </w:t>
            </w: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>address</w:t>
            </w:r>
            <w:r w:rsid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.</w:t>
            </w:r>
          </w:p>
        </w:tc>
      </w:tr>
      <w:tr w:rsidR="003869BC" w:rsidRPr="005B0765" w14:paraId="20A50B1C" w14:textId="77777777" w:rsidTr="4102735C">
        <w:trPr>
          <w:trHeight w:val="317"/>
        </w:trPr>
        <w:tc>
          <w:tcPr>
            <w:tcW w:w="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647516" w14:textId="77777777" w:rsidR="003869BC" w:rsidRPr="00BA24BE" w:rsidRDefault="003869BC" w:rsidP="008D2400">
            <w:pPr>
              <w:rPr>
                <w:rFonts w:ascii="Garamond" w:hAnsi="Garamond"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sz w:val="14"/>
                <w:szCs w:val="14"/>
                <w:lang w:val="en-US"/>
              </w:rPr>
              <w:t>SRL 2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CC074" w14:textId="781EA62F" w:rsidR="003869BC" w:rsidRPr="00BA24BE" w:rsidRDefault="005F156C" w:rsidP="008D2400">
            <w:pPr>
              <w:rPr>
                <w:rFonts w:ascii="Garamond" w:hAnsi="Garamond"/>
                <w:sz w:val="14"/>
                <w:szCs w:val="14"/>
                <w:highlight w:val="cyan"/>
                <w:lang w:val="en-US"/>
              </w:rPr>
            </w:pPr>
            <w:r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Some </w:t>
            </w:r>
            <w:r w:rsidR="003869BC"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awareness of how sustainability affects the planned business</w:t>
            </w:r>
          </w:p>
        </w:tc>
        <w:tc>
          <w:tcPr>
            <w:tcW w:w="1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7C499" w14:textId="1B002149" w:rsidR="003869BC" w:rsidRPr="003869BC" w:rsidRDefault="003869BC" w:rsidP="003869BC">
            <w:pPr>
              <w:pStyle w:val="Liststycke"/>
              <w:numPr>
                <w:ilvl w:val="0"/>
                <w:numId w:val="7"/>
              </w:numPr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>Some insight into the benefits of creating a sustainable business model</w:t>
            </w:r>
            <w:r w:rsid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.</w:t>
            </w:r>
          </w:p>
          <w:p w14:paraId="433DF07B" w14:textId="386B2865" w:rsidR="003869BC" w:rsidRPr="003869BC" w:rsidRDefault="0034292F" w:rsidP="003869BC">
            <w:pPr>
              <w:pStyle w:val="Liststycke"/>
              <w:numPr>
                <w:ilvl w:val="0"/>
                <w:numId w:val="7"/>
              </w:numPr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 w:rsidRPr="002F7DF6">
              <w:rPr>
                <w:rFonts w:ascii="Garamond" w:eastAsiaTheme="minorEastAsia" w:hAnsi="Garamond"/>
                <w:sz w:val="14"/>
                <w:szCs w:val="14"/>
                <w:lang w:val="en-US"/>
              </w:rPr>
              <w:t>A</w:t>
            </w:r>
            <w:r w:rsidR="005F156C" w:rsidRPr="002F7DF6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h</w:t>
            </w:r>
            <w:r w:rsidR="003869BC" w:rsidRPr="002F7DF6">
              <w:rPr>
                <w:rFonts w:ascii="Garamond" w:eastAsiaTheme="minorEastAsia" w:hAnsi="Garamond"/>
                <w:sz w:val="14"/>
                <w:szCs w:val="14"/>
                <w:lang w:val="en-US"/>
              </w:rPr>
              <w:t>ypothesis</w:t>
            </w:r>
            <w:r w:rsidRPr="002F7DF6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is formulated</w:t>
            </w:r>
            <w:r w:rsidR="003869BC"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about both positive and negative social and environmental impact</w:t>
            </w:r>
            <w:r w:rsid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s</w:t>
            </w:r>
            <w:r w:rsidR="003869BC"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of </w:t>
            </w:r>
            <w:r w:rsid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the </w:t>
            </w:r>
            <w:r w:rsidR="003869BC"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proposed product, business concept and activities for stakeholders (customers, users, society, nature, </w:t>
            </w:r>
            <w:proofErr w:type="spellStart"/>
            <w:r w:rsidR="003869BC"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>etc</w:t>
            </w:r>
            <w:proofErr w:type="spellEnd"/>
            <w:r w:rsidR="003869BC" w:rsidRPr="003869BC">
              <w:rPr>
                <w:rFonts w:ascii="Garamond" w:eastAsiaTheme="minorEastAsia" w:hAnsi="Garamond"/>
                <w:sz w:val="14"/>
                <w:szCs w:val="14"/>
                <w:lang w:val="en-US"/>
              </w:rPr>
              <w:t>)</w:t>
            </w:r>
          </w:p>
          <w:p w14:paraId="50CB41B8" w14:textId="0AAFB4D2" w:rsidR="003869BC" w:rsidRPr="007E047C" w:rsidRDefault="003869BC" w:rsidP="009B1E72">
            <w:pPr>
              <w:rPr>
                <w:rFonts w:ascii="Garamond" w:eastAsiaTheme="minorEastAsia" w:hAnsi="Garamond"/>
                <w:i/>
                <w:iCs/>
                <w:sz w:val="14"/>
                <w:szCs w:val="14"/>
                <w:lang w:val="en-US"/>
              </w:rPr>
            </w:pPr>
          </w:p>
        </w:tc>
      </w:tr>
      <w:tr w:rsidR="003869BC" w:rsidRPr="005B0765" w14:paraId="6620CF4C" w14:textId="77777777" w:rsidTr="4102735C">
        <w:trPr>
          <w:trHeight w:val="1033"/>
        </w:trPr>
        <w:tc>
          <w:tcPr>
            <w:tcW w:w="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7EDC9" w14:textId="77777777" w:rsidR="003869BC" w:rsidRPr="00BA24BE" w:rsidRDefault="003869BC" w:rsidP="008D2400">
            <w:pPr>
              <w:rPr>
                <w:rFonts w:ascii="Garamond" w:eastAsiaTheme="minorHAnsi" w:hAnsi="Garamond" w:cstheme="minorBidi"/>
                <w:sz w:val="14"/>
                <w:szCs w:val="14"/>
                <w:lang w:eastAsia="en-US"/>
              </w:rPr>
            </w:pPr>
            <w:r w:rsidRPr="00BA24BE">
              <w:rPr>
                <w:rFonts w:ascii="Garamond" w:eastAsiaTheme="minorHAnsi" w:hAnsi="Garamond" w:cstheme="minorBidi"/>
                <w:sz w:val="14"/>
                <w:szCs w:val="14"/>
                <w:lang w:eastAsia="en-US"/>
              </w:rPr>
              <w:t>SRL 3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A3633" w14:textId="3D2F285C" w:rsidR="003869BC" w:rsidRPr="003869BC" w:rsidRDefault="0034292F" w:rsidP="008D2400">
            <w:pPr>
              <w:rPr>
                <w:rFonts w:ascii="Garamond" w:eastAsiaTheme="minorHAnsi" w:hAnsi="Garamond" w:cstheme="minorBidi"/>
                <w:b/>
                <w:bCs/>
                <w:sz w:val="14"/>
                <w:szCs w:val="14"/>
                <w:lang w:val="en-US" w:eastAsia="en-US"/>
              </w:rPr>
            </w:pPr>
            <w:r w:rsidRPr="002F7DF6">
              <w:rPr>
                <w:rFonts w:ascii="Garamond" w:eastAsiaTheme="minorHAnsi" w:hAnsi="Garamond" w:cstheme="minorBidi"/>
                <w:b/>
                <w:bCs/>
                <w:sz w:val="14"/>
                <w:szCs w:val="14"/>
                <w:lang w:val="en-US" w:eastAsia="en-US"/>
              </w:rPr>
              <w:t>A first description</w:t>
            </w:r>
            <w:r w:rsidR="003869BC" w:rsidRPr="003869BC">
              <w:rPr>
                <w:rFonts w:ascii="Garamond" w:eastAsiaTheme="minorHAnsi" w:hAnsi="Garamond" w:cstheme="minorBidi"/>
                <w:b/>
                <w:bCs/>
                <w:sz w:val="14"/>
                <w:szCs w:val="14"/>
                <w:lang w:val="en-US" w:eastAsia="en-US"/>
              </w:rPr>
              <w:t xml:space="preserve"> of value creation and the need for sustainability to be integrated into the business idea / business model.</w:t>
            </w:r>
          </w:p>
        </w:tc>
        <w:tc>
          <w:tcPr>
            <w:tcW w:w="1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D1DC2D" w14:textId="57A449C8" w:rsidR="003869BC" w:rsidRPr="00D439D8" w:rsidRDefault="003869BC" w:rsidP="00D439D8">
            <w:pPr>
              <w:pStyle w:val="Liststycke"/>
              <w:numPr>
                <w:ilvl w:val="0"/>
                <w:numId w:val="8"/>
              </w:numPr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The team's </w:t>
            </w:r>
            <w:r w:rsid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competences</w:t>
            </w:r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in sustainability as well as the</w:t>
            </w:r>
            <w:r w:rsidR="000E60EF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company’s </w:t>
            </w:r>
            <w:r w:rsidR="000E60EF" w:rsidRPr="0034292F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business </w:t>
            </w:r>
            <w:r w:rsidR="00D439D8" w:rsidRPr="0034292F">
              <w:rPr>
                <w:rFonts w:ascii="Garamond" w:eastAsiaTheme="minorEastAsia" w:hAnsi="Garamond"/>
                <w:sz w:val="14"/>
                <w:szCs w:val="14"/>
                <w:lang w:val="en-US"/>
              </w:rPr>
              <w:t>approach</w:t>
            </w:r>
            <w:r w:rsidRPr="0034292F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are </w:t>
            </w:r>
            <w:r w:rsidR="0034292F" w:rsidRPr="0034292F">
              <w:rPr>
                <w:rFonts w:ascii="Garamond" w:eastAsiaTheme="minorEastAsia" w:hAnsi="Garamond"/>
                <w:sz w:val="14"/>
                <w:szCs w:val="14"/>
                <w:lang w:val="en-US"/>
              </w:rPr>
              <w:t>described</w:t>
            </w:r>
            <w:r w:rsidR="00D439D8" w:rsidRPr="0034292F">
              <w:rPr>
                <w:rFonts w:ascii="Garamond" w:eastAsiaTheme="minorEastAsia" w:hAnsi="Garamond"/>
                <w:sz w:val="14"/>
                <w:szCs w:val="14"/>
                <w:lang w:val="en-US"/>
              </w:rPr>
              <w:t>.</w:t>
            </w:r>
          </w:p>
          <w:p w14:paraId="12F8932D" w14:textId="69BBC6C4" w:rsidR="003869BC" w:rsidRPr="00D439D8" w:rsidRDefault="00D439D8" w:rsidP="00D439D8">
            <w:pPr>
              <w:pStyle w:val="Liststycke"/>
              <w:numPr>
                <w:ilvl w:val="0"/>
                <w:numId w:val="8"/>
              </w:numPr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>A d</w:t>
            </w:r>
            <w:r w:rsidR="003869BC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raft </w:t>
            </w:r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of </w:t>
            </w:r>
            <w:r w:rsidR="003869BC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"</w:t>
            </w:r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W</w:t>
            </w:r>
            <w:r w:rsidR="003869BC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hy"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</w:t>
            </w:r>
            <w:r w:rsidR="0034292F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/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mission </w:t>
            </w:r>
            <w:r w:rsidR="003869BC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that describes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>a direction</w:t>
            </w:r>
            <w:r w:rsidR="006722DA">
              <w:rPr>
                <w:rFonts w:ascii="Garamond" w:eastAsiaTheme="minorEastAsia" w:hAnsi="Garamond"/>
                <w:sz w:val="14"/>
                <w:szCs w:val="14"/>
                <w:lang w:val="en-US"/>
              </w:rPr>
              <w:t>/</w:t>
            </w:r>
            <w:r w:rsidR="003869BC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what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>the company</w:t>
            </w:r>
            <w:r w:rsidR="003869BC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wants </w:t>
            </w:r>
            <w:r w:rsidR="003869BC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to achieve in t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erms of </w:t>
            </w:r>
            <w:r w:rsidR="003869BC" w:rsidRPr="00D439D8">
              <w:rPr>
                <w:rFonts w:eastAsiaTheme="minorEastAsia"/>
                <w:sz w:val="14"/>
                <w:szCs w:val="14"/>
                <w:lang w:val="en-US"/>
              </w:rPr>
              <w:t>​​</w:t>
            </w:r>
            <w:r w:rsidR="003869BC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sustainability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>.</w:t>
            </w:r>
          </w:p>
          <w:p w14:paraId="6532DD3E" w14:textId="5DE1FFEB" w:rsidR="003869BC" w:rsidRPr="00D439D8" w:rsidRDefault="003869BC" w:rsidP="00D439D8">
            <w:pPr>
              <w:pStyle w:val="Liststycke"/>
              <w:numPr>
                <w:ilvl w:val="0"/>
                <w:numId w:val="8"/>
              </w:numPr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A </w:t>
            </w:r>
            <w:r w:rsid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draft </w:t>
            </w:r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sustainable business model and a sustainable </w:t>
            </w:r>
            <w:r w:rsidR="006722DA">
              <w:rPr>
                <w:rFonts w:ascii="Garamond" w:eastAsiaTheme="minorEastAsia" w:hAnsi="Garamond"/>
                <w:sz w:val="14"/>
                <w:szCs w:val="14"/>
                <w:lang w:val="en-US"/>
              </w:rPr>
              <w:t>offer (value proposition)</w:t>
            </w:r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are evaluated </w:t>
            </w:r>
            <w:r w:rsidR="0034292F">
              <w:rPr>
                <w:rFonts w:ascii="Garamond" w:eastAsiaTheme="minorEastAsia" w:hAnsi="Garamond"/>
                <w:sz w:val="14"/>
                <w:szCs w:val="14"/>
                <w:lang w:val="en-US"/>
              </w:rPr>
              <w:t>against</w:t>
            </w:r>
            <w:r w:rsidR="00D439D8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the market and identified </w:t>
            </w:r>
            <w:proofErr w:type="gramStart"/>
            <w:r w:rsidR="00D439D8"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competitors</w:t>
            </w:r>
            <w:proofErr w:type="gramEnd"/>
            <w:r w:rsidR="006722DA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offerings</w:t>
            </w:r>
            <w:r w:rsid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.</w:t>
            </w:r>
          </w:p>
          <w:p w14:paraId="12446D46" w14:textId="0A4E3509" w:rsidR="003869BC" w:rsidRPr="009B1E72" w:rsidRDefault="003869BC" w:rsidP="009B1E72">
            <w:pPr>
              <w:pStyle w:val="Liststycke"/>
              <w:numPr>
                <w:ilvl w:val="0"/>
                <w:numId w:val="8"/>
              </w:numPr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A first customer verification of the hypothesis of both positive and negative social and environmental impact of the </w:t>
            </w:r>
            <w:r w:rsid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proposed </w:t>
            </w:r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product, business concept and activities for stakeholders (customers, users, society, nature, </w:t>
            </w:r>
            <w:proofErr w:type="spellStart"/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etc</w:t>
            </w:r>
            <w:proofErr w:type="spellEnd"/>
            <w:r w:rsidRPr="00D439D8">
              <w:rPr>
                <w:rFonts w:ascii="Garamond" w:eastAsiaTheme="minorEastAsia" w:hAnsi="Garamond"/>
                <w:sz w:val="14"/>
                <w:szCs w:val="14"/>
                <w:lang w:val="en-US"/>
              </w:rPr>
              <w:t>) has been carried out.</w:t>
            </w:r>
          </w:p>
        </w:tc>
      </w:tr>
      <w:tr w:rsidR="003869BC" w:rsidRPr="005B0765" w14:paraId="7E70120C" w14:textId="77777777" w:rsidTr="4102735C">
        <w:trPr>
          <w:trHeight w:val="567"/>
        </w:trPr>
        <w:tc>
          <w:tcPr>
            <w:tcW w:w="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D91A5" w14:textId="77777777" w:rsidR="003869BC" w:rsidRPr="00BA24BE" w:rsidRDefault="003869BC" w:rsidP="008D2400">
            <w:pPr>
              <w:rPr>
                <w:rFonts w:ascii="Garamond" w:hAnsi="Garamond"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sz w:val="14"/>
                <w:szCs w:val="14"/>
                <w:lang w:val="en-US"/>
              </w:rPr>
              <w:t>SRL 4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92428" w14:textId="77777777" w:rsidR="003869BC" w:rsidRPr="003869BC" w:rsidRDefault="003869BC" w:rsidP="008D2400">
            <w:pPr>
              <w:rPr>
                <w:rFonts w:ascii="Garamond" w:eastAsiaTheme="minorHAnsi" w:hAnsi="Garamond" w:cstheme="minorBidi"/>
                <w:b/>
                <w:bCs/>
                <w:sz w:val="14"/>
                <w:szCs w:val="14"/>
                <w:lang w:val="en-US" w:eastAsia="en-US"/>
              </w:rPr>
            </w:pPr>
            <w:r w:rsidRPr="003869BC">
              <w:rPr>
                <w:rFonts w:ascii="Garamond" w:eastAsiaTheme="minorHAnsi" w:hAnsi="Garamond" w:cstheme="minorBidi"/>
                <w:b/>
                <w:bCs/>
                <w:sz w:val="14"/>
                <w:szCs w:val="14"/>
                <w:lang w:val="en-US" w:eastAsia="en-US"/>
              </w:rPr>
              <w:t>Business concept with embedded sustainability hypothesis is tested/validated against potential customers/users</w:t>
            </w:r>
          </w:p>
        </w:tc>
        <w:tc>
          <w:tcPr>
            <w:tcW w:w="1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8114CB" w14:textId="263D39C2" w:rsidR="007B2BE7" w:rsidRPr="007B2BE7" w:rsidRDefault="007B2BE7" w:rsidP="007B2BE7">
            <w:pPr>
              <w:pStyle w:val="Liststycke"/>
              <w:numPr>
                <w:ilvl w:val="0"/>
                <w:numId w:val="3"/>
              </w:numPr>
              <w:tabs>
                <w:tab w:val="clear" w:pos="720"/>
              </w:tabs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 w:rsidRPr="007B2BE7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A first stakeholder &amp; supplier verification of the hypothesis of both positive and negative social and environmental impact of the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>proposed</w:t>
            </w:r>
            <w:r w:rsidRPr="007B2BE7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product, business concept and activities for stakeholders (customers, users, society, nature, </w:t>
            </w:r>
            <w:proofErr w:type="spellStart"/>
            <w:r w:rsidRPr="007B2BE7">
              <w:rPr>
                <w:rFonts w:ascii="Garamond" w:eastAsiaTheme="minorEastAsia" w:hAnsi="Garamond"/>
                <w:sz w:val="14"/>
                <w:szCs w:val="14"/>
                <w:lang w:val="en-US"/>
              </w:rPr>
              <w:t>etc</w:t>
            </w:r>
            <w:proofErr w:type="spellEnd"/>
            <w:r w:rsidRPr="007B2BE7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) has been carried out in the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proposed </w:t>
            </w:r>
            <w:r w:rsidRPr="007B2BE7">
              <w:rPr>
                <w:rFonts w:ascii="Garamond" w:eastAsiaTheme="minorEastAsia" w:hAnsi="Garamond"/>
                <w:sz w:val="14"/>
                <w:szCs w:val="14"/>
                <w:lang w:val="en-US"/>
              </w:rPr>
              <w:t>ecosystem.</w:t>
            </w:r>
          </w:p>
          <w:p w14:paraId="4507BBA3" w14:textId="26B0B315" w:rsidR="007B2BE7" w:rsidRPr="007B2BE7" w:rsidRDefault="007B2BE7" w:rsidP="007B2BE7">
            <w:pPr>
              <w:pStyle w:val="Liststycke"/>
              <w:numPr>
                <w:ilvl w:val="0"/>
                <w:numId w:val="3"/>
              </w:numPr>
              <w:tabs>
                <w:tab w:val="clear" w:pos="720"/>
              </w:tabs>
              <w:rPr>
                <w:rFonts w:ascii="Garamond" w:eastAsiaTheme="minorEastAsia" w:hAnsi="Garamond"/>
                <w:sz w:val="14"/>
                <w:szCs w:val="14"/>
                <w:lang w:val="en-US"/>
              </w:rPr>
            </w:pPr>
            <w:r w:rsidRPr="007B2BE7">
              <w:rPr>
                <w:rFonts w:ascii="Garamond" w:eastAsiaTheme="minorEastAsia" w:hAnsi="Garamond"/>
                <w:sz w:val="14"/>
                <w:szCs w:val="14"/>
                <w:lang w:val="en-US"/>
              </w:rPr>
              <w:t>Storytelling</w:t>
            </w:r>
            <w:r w:rsidR="002F7DF6">
              <w:rPr>
                <w:rFonts w:ascii="Garamond" w:eastAsiaTheme="minorEastAsia" w:hAnsi="Garamond"/>
                <w:sz w:val="14"/>
                <w:szCs w:val="14"/>
                <w:lang w:val="en-US"/>
              </w:rPr>
              <w:t>, based on customer verification,</w:t>
            </w:r>
            <w:r w:rsidRPr="007B2BE7"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about sustainability and Agenda 2030 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are </w:t>
            </w:r>
            <w:r w:rsidRPr="007B2BE7">
              <w:rPr>
                <w:rFonts w:ascii="Garamond" w:eastAsiaTheme="minorEastAsia" w:hAnsi="Garamond"/>
                <w:sz w:val="14"/>
                <w:szCs w:val="14"/>
                <w:lang w:val="en-US"/>
              </w:rPr>
              <w:t>linked to the business concept</w:t>
            </w:r>
            <w:r>
              <w:rPr>
                <w:rFonts w:ascii="Garamond" w:eastAsiaTheme="minorEastAsia" w:hAnsi="Garamond"/>
                <w:sz w:val="14"/>
                <w:szCs w:val="14"/>
                <w:lang w:val="en-US"/>
              </w:rPr>
              <w:t xml:space="preserve"> and can be communicated to stakeholders</w:t>
            </w:r>
            <w:r w:rsidRPr="007B2BE7">
              <w:rPr>
                <w:rFonts w:ascii="Garamond" w:eastAsiaTheme="minorEastAsia" w:hAnsi="Garamond"/>
                <w:sz w:val="14"/>
                <w:szCs w:val="14"/>
                <w:lang w:val="en-US"/>
              </w:rPr>
              <w:t>.</w:t>
            </w:r>
          </w:p>
          <w:p w14:paraId="00920FAD" w14:textId="656360BF" w:rsidR="003869BC" w:rsidRPr="007E047C" w:rsidRDefault="003869BC" w:rsidP="007E047C">
            <w:pPr>
              <w:ind w:left="360"/>
              <w:rPr>
                <w:rFonts w:ascii="Garamond" w:eastAsiaTheme="minorEastAsia" w:hAnsi="Garamond"/>
                <w:i/>
                <w:iCs/>
                <w:sz w:val="14"/>
                <w:szCs w:val="14"/>
                <w:lang w:val="en-US"/>
              </w:rPr>
            </w:pPr>
          </w:p>
        </w:tc>
      </w:tr>
      <w:tr w:rsidR="003869BC" w:rsidRPr="005B0765" w14:paraId="5BA80292" w14:textId="77777777" w:rsidTr="4102735C">
        <w:trPr>
          <w:trHeight w:val="831"/>
        </w:trPr>
        <w:tc>
          <w:tcPr>
            <w:tcW w:w="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14B07" w14:textId="77777777" w:rsidR="003869BC" w:rsidRPr="00BA24BE" w:rsidRDefault="003869BC" w:rsidP="4102735C">
            <w:pPr>
              <w:rPr>
                <w:rFonts w:ascii="Garamond" w:hAnsi="Garamond"/>
                <w:sz w:val="14"/>
                <w:szCs w:val="14"/>
                <w:lang w:val="en-US"/>
              </w:rPr>
            </w:pPr>
            <w:r w:rsidRPr="4102735C">
              <w:rPr>
                <w:rFonts w:ascii="Garamond" w:hAnsi="Garamond"/>
                <w:sz w:val="14"/>
                <w:szCs w:val="14"/>
                <w:lang w:val="en-US"/>
              </w:rPr>
              <w:t>SRL 5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80385" w14:textId="12F06A06" w:rsidR="003869BC" w:rsidRPr="00BA24BE" w:rsidRDefault="003869BC" w:rsidP="008D2400">
            <w:pPr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Sustainability is </w:t>
            </w:r>
            <w:r w:rsidR="00FA1AF9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set </w:t>
            </w:r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in the business model</w:t>
            </w:r>
            <w:r w:rsidR="00FA1AF9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 and is </w:t>
            </w:r>
            <w:r w:rsidR="00FA1AF9" w:rsidRPr="003869BC">
              <w:rPr>
                <w:rFonts w:ascii="Garamond" w:eastAsiaTheme="minorHAnsi" w:hAnsi="Garamond" w:cstheme="minorBidi"/>
                <w:b/>
                <w:bCs/>
                <w:sz w:val="14"/>
                <w:szCs w:val="14"/>
                <w:lang w:val="en-US" w:eastAsia="en-US"/>
              </w:rPr>
              <w:t>tested/validated against potential customers/users</w:t>
            </w:r>
          </w:p>
          <w:p w14:paraId="788BACBA" w14:textId="77777777" w:rsidR="003869BC" w:rsidRPr="00BA24BE" w:rsidRDefault="003869BC" w:rsidP="008D2400">
            <w:pPr>
              <w:rPr>
                <w:rFonts w:ascii="Garamond" w:eastAsiaTheme="minorHAnsi" w:hAnsi="Garamond" w:cstheme="minorBidi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3B22E" w14:textId="0E659359" w:rsidR="007B2BE7" w:rsidRPr="007B2BE7" w:rsidRDefault="007B2BE7" w:rsidP="007B2BE7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Relevant areas of sustainability</w:t>
            </w:r>
            <w:r w:rsidR="002F7DF6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are </w:t>
            </w:r>
            <w:r w:rsidR="00FA1AF9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defined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and prioritized</w:t>
            </w:r>
            <w:r w:rsidR="002F7DF6" w:rsidRPr="002F7DF6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a</w:t>
            </w:r>
            <w:r w:rsidR="002F7DF6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ccording to level of impact.</w:t>
            </w:r>
          </w:p>
          <w:p w14:paraId="48D74782" w14:textId="7BB754EB" w:rsidR="007B2BE7" w:rsidRPr="007B2BE7" w:rsidRDefault="007B2BE7" w:rsidP="007B2BE7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B</w:t>
            </w:r>
            <w:r w:rsidRPr="007B2BE7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usiness opportunities and risks </w:t>
            </w:r>
            <w:r w:rsid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with </w:t>
            </w:r>
            <w:r w:rsidRPr="007B2BE7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sustainability</w:t>
            </w:r>
            <w:r w:rsid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work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are </w:t>
            </w:r>
            <w:r w:rsidR="00FA1AF9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defined</w:t>
            </w:r>
            <w:r w:rsidRPr="007B2BE7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.</w:t>
            </w:r>
          </w:p>
          <w:p w14:paraId="05DF13EE" w14:textId="7579C476" w:rsidR="007B2BE7" w:rsidRPr="007B2BE7" w:rsidRDefault="007B2BE7" w:rsidP="007B2BE7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7B2BE7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Objectives, possible metrics (internal &amp; external) and actions for sustainability work are developed and integrated into the business plans (strategy, action plan, map, roadmap)</w:t>
            </w:r>
          </w:p>
          <w:p w14:paraId="5A0C52CC" w14:textId="6A06B545" w:rsidR="007B2BE7" w:rsidRPr="007B2BE7" w:rsidRDefault="007B2BE7" w:rsidP="007B2BE7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7B2BE7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A first draft of the economic, </w:t>
            </w:r>
            <w:proofErr w:type="gramStart"/>
            <w:r w:rsidRPr="007B2BE7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social</w:t>
            </w:r>
            <w:proofErr w:type="gramEnd"/>
            <w:r w:rsidRPr="007B2BE7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and ecological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outputs/outcomes</w:t>
            </w:r>
            <w:r w:rsidRPr="007B2BE7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are stated and tested against potential customers and partners.</w:t>
            </w:r>
          </w:p>
          <w:p w14:paraId="32615935" w14:textId="3B7E46AC" w:rsidR="003869BC" w:rsidRPr="007E047C" w:rsidRDefault="003869BC" w:rsidP="007E047C">
            <w:pPr>
              <w:ind w:left="360"/>
              <w:rPr>
                <w:rFonts w:ascii="Garamond" w:eastAsiaTheme="minorEastAsia" w:hAnsi="Garamond"/>
                <w:i/>
                <w:iCs/>
                <w:sz w:val="14"/>
                <w:szCs w:val="14"/>
                <w:lang w:val="en-US"/>
              </w:rPr>
            </w:pPr>
          </w:p>
        </w:tc>
      </w:tr>
      <w:tr w:rsidR="003869BC" w:rsidRPr="005B0765" w14:paraId="0CC87D91" w14:textId="77777777" w:rsidTr="4102735C">
        <w:trPr>
          <w:trHeight w:val="705"/>
        </w:trPr>
        <w:tc>
          <w:tcPr>
            <w:tcW w:w="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77D58" w14:textId="77777777" w:rsidR="003869BC" w:rsidRPr="00BA24BE" w:rsidRDefault="003869BC" w:rsidP="008D2400">
            <w:pPr>
              <w:rPr>
                <w:rFonts w:ascii="Garamond" w:hAnsi="Garamond"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sz w:val="14"/>
                <w:szCs w:val="14"/>
                <w:lang w:val="en-US"/>
              </w:rPr>
              <w:t>SRL 6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107ECC" w14:textId="602CCFA2" w:rsidR="003869BC" w:rsidRPr="009F0D81" w:rsidRDefault="009F0D81" w:rsidP="008D2400">
            <w:pPr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</w:pPr>
            <w:r w:rsidRPr="009F0D81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Sustainability is rooted in the entire team and </w:t>
            </w:r>
            <w:r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i</w:t>
            </w:r>
            <w:r w:rsidRPr="009F0D81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s</w:t>
            </w:r>
            <w:r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 ingrained into</w:t>
            </w:r>
            <w:r w:rsidRPr="009F0D81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 the entire business.</w:t>
            </w:r>
          </w:p>
        </w:tc>
        <w:tc>
          <w:tcPr>
            <w:tcW w:w="1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87A923" w14:textId="77777777" w:rsidR="006722DA" w:rsidRPr="006722DA" w:rsidRDefault="006722DA" w:rsidP="006722DA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Objectives, possible metrics (internal &amp; external) and actions for sustainability work are validated in the business's plans (strategy, action plan, map, roadmap)</w:t>
            </w:r>
          </w:p>
          <w:p w14:paraId="0C736B30" w14:textId="4EA596EE" w:rsidR="00926B5C" w:rsidRPr="006722DA" w:rsidRDefault="001819A6" w:rsidP="00926B5C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Validat</w:t>
            </w:r>
            <w:r w:rsidR="00323952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e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d</w:t>
            </w:r>
            <w:r w:rsidR="00926B5C"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insight</w:t>
            </w:r>
            <w:r w:rsid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s</w:t>
            </w:r>
            <w:r w:rsidR="00926B5C"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  <w:r w:rsid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into</w:t>
            </w:r>
            <w:r w:rsidR="00926B5C"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the consequences for customers / users of the benefits and the values.</w:t>
            </w:r>
          </w:p>
          <w:p w14:paraId="17DCCD9B" w14:textId="766A06FA" w:rsidR="003869BC" w:rsidRPr="00926B5C" w:rsidRDefault="001819A6" w:rsidP="009B1E72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i/>
                <w:iCs/>
                <w:sz w:val="14"/>
                <w:szCs w:val="14"/>
                <w:lang w:val="en-US" w:eastAsia="en-US"/>
              </w:rPr>
            </w:pP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Validated</w:t>
            </w:r>
            <w:r w:rsidR="00926B5C"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insight</w:t>
            </w:r>
            <w:r w:rsid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s</w:t>
            </w:r>
            <w:r w:rsidR="00926B5C"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  <w:r w:rsid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into the</w:t>
            </w:r>
            <w:r w:rsidR="00926B5C"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possible negative consequences for customers / users of the</w:t>
            </w:r>
            <w:r w:rsid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  <w:r w:rsidR="00926B5C"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offer</w:t>
            </w:r>
            <w:r w:rsid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.</w:t>
            </w:r>
            <w:r w:rsidR="00FA1AF9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  <w:r w:rsidR="006722DA"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Sustainability-related KPIs relevant to customer value (reducing risks / increasing positive effects) that the offer creates are </w:t>
            </w:r>
            <w:r w:rsid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set into action</w:t>
            </w:r>
            <w:r w:rsidR="006722DA" w:rsidRPr="006722DA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  <w:r w:rsid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br/>
            </w:r>
          </w:p>
        </w:tc>
      </w:tr>
      <w:tr w:rsidR="003869BC" w:rsidRPr="005B0765" w14:paraId="02E129A9" w14:textId="77777777" w:rsidTr="4102735C">
        <w:trPr>
          <w:trHeight w:val="691"/>
        </w:trPr>
        <w:tc>
          <w:tcPr>
            <w:tcW w:w="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5D761" w14:textId="77777777" w:rsidR="003869BC" w:rsidRPr="00BA24BE" w:rsidRDefault="003869BC" w:rsidP="008D2400">
            <w:pPr>
              <w:rPr>
                <w:rFonts w:ascii="Garamond" w:hAnsi="Garamond"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sz w:val="14"/>
                <w:szCs w:val="14"/>
                <w:lang w:val="en-US"/>
              </w:rPr>
              <w:t>SRL 7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A46473" w14:textId="32265989" w:rsidR="003869BC" w:rsidRPr="00BA24BE" w:rsidRDefault="003869BC" w:rsidP="008D2400">
            <w:pPr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Monitoring, reporting and communication on sustainability outcomes and impact are implemented</w:t>
            </w:r>
            <w:r w:rsidR="009F0D81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.</w:t>
            </w:r>
          </w:p>
        </w:tc>
        <w:tc>
          <w:tcPr>
            <w:tcW w:w="1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FDB3B3" w14:textId="6B071CD6" w:rsidR="00FD6FBD" w:rsidRPr="00FD6FBD" w:rsidRDefault="00FD6FBD" w:rsidP="00FD6FBD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There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is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transpare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nt communication regarding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sustainability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information that might be of value for customers in 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making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purchas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e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decision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s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.</w:t>
            </w:r>
          </w:p>
          <w:p w14:paraId="2F549A22" w14:textId="5B8B9DE5" w:rsidR="00926B5C" w:rsidRPr="00FD6FBD" w:rsidRDefault="00926B5C" w:rsidP="00926B5C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For relevant companies - a baseline measurement for impact is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determined</w:t>
            </w:r>
            <w:r w:rsidR="001259E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  <w:proofErr w:type="gramStart"/>
            <w:r w:rsidR="001259E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in order to</w:t>
            </w:r>
            <w:proofErr w:type="gramEnd"/>
            <w:r w:rsidR="001259E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communicate impact monitoring and communicate impact created</w:t>
            </w:r>
          </w:p>
          <w:p w14:paraId="5BA9DC66" w14:textId="77777777" w:rsidR="00926B5C" w:rsidRPr="00FD6FBD" w:rsidRDefault="00926B5C" w:rsidP="00926B5C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A list of requirements for suppliers ex.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Code of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conduct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is documented and validated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.</w:t>
            </w:r>
          </w:p>
          <w:p w14:paraId="64276378" w14:textId="77777777" w:rsidR="00926B5C" w:rsidRDefault="00926B5C" w:rsidP="00926B5C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A routine for reporting sustainability work is integrated into the business' follow-up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activities.</w:t>
            </w:r>
          </w:p>
          <w:p w14:paraId="41D910F8" w14:textId="77777777" w:rsidR="00926B5C" w:rsidRDefault="00FD6FBD" w:rsidP="00926B5C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Business “sanity check” is updated and done - both for costs / revenues related to sustainability work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– to check that the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positive contribution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is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bigger than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the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negative impact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.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</w:p>
          <w:p w14:paraId="6ABA29C4" w14:textId="5C9AA47F" w:rsidR="003869BC" w:rsidRPr="00DD7DA7" w:rsidRDefault="003869BC" w:rsidP="009B1E72">
            <w:pPr>
              <w:rPr>
                <w:rFonts w:ascii="Garamond" w:eastAsiaTheme="minorHAnsi" w:hAnsi="Garamond" w:cstheme="minorBidi"/>
                <w:i/>
                <w:iCs/>
                <w:sz w:val="14"/>
                <w:szCs w:val="14"/>
                <w:lang w:val="en-US" w:eastAsia="en-US"/>
              </w:rPr>
            </w:pPr>
          </w:p>
        </w:tc>
      </w:tr>
      <w:tr w:rsidR="003869BC" w:rsidRPr="005B0765" w14:paraId="08AC5049" w14:textId="77777777" w:rsidTr="4102735C">
        <w:trPr>
          <w:trHeight w:val="182"/>
        </w:trPr>
        <w:tc>
          <w:tcPr>
            <w:tcW w:w="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7E9A0" w14:textId="77777777" w:rsidR="003869BC" w:rsidRPr="00BA24BE" w:rsidRDefault="003869BC" w:rsidP="008D2400">
            <w:pPr>
              <w:rPr>
                <w:rFonts w:ascii="Garamond" w:hAnsi="Garamond"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sz w:val="14"/>
                <w:szCs w:val="14"/>
                <w:lang w:val="en-US"/>
              </w:rPr>
              <w:t>SRL 8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A5F91" w14:textId="77777777" w:rsidR="003869BC" w:rsidRPr="00BA24BE" w:rsidRDefault="003869BC" w:rsidP="008D2400">
            <w:pPr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The business model and operations are fine-tuned based on monitoring and evaluation using sustainability metrics </w:t>
            </w:r>
            <w:proofErr w:type="gramStart"/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in order to</w:t>
            </w:r>
            <w:proofErr w:type="gramEnd"/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 prepare for scaling/growth.  </w:t>
            </w:r>
          </w:p>
        </w:tc>
        <w:tc>
          <w:tcPr>
            <w:tcW w:w="1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983B7" w14:textId="41DADC87" w:rsidR="00FD6FBD" w:rsidRPr="00926B5C" w:rsidRDefault="001259E1" w:rsidP="00B55731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Operational planning is done </w:t>
            </w:r>
            <w:r w:rsidR="00FD6FBD" w:rsidRP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to integrate relevant standards for the long-term development </w:t>
            </w:r>
            <w:r w:rsidR="00860F00" w:rsidRP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and credibility </w:t>
            </w:r>
            <w:r w:rsidR="00FD6FBD" w:rsidRP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of the business. (Ex. ISO</w:t>
            </w:r>
            <w:r w:rsidR="00860F00" w:rsidRPr="00926B5C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14001, 9001, 26000 or other standards)</w:t>
            </w:r>
          </w:p>
          <w:p w14:paraId="4D9EE470" w14:textId="27C24195" w:rsidR="00FD6FBD" w:rsidRPr="00FD6FBD" w:rsidRDefault="00FD6FBD" w:rsidP="00FD6FBD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Sales and other metrics show the business model </w:t>
            </w:r>
            <w:r w:rsidR="00860F00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is viable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and sustainable </w:t>
            </w:r>
            <w:proofErr w:type="gramStart"/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e.g.</w:t>
            </w:r>
            <w:proofErr w:type="gramEnd"/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in relation to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customer acquisition 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costs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.</w:t>
            </w:r>
          </w:p>
          <w:p w14:paraId="3C8D02AC" w14:textId="6E1ABD5F" w:rsidR="003869BC" w:rsidRPr="00323952" w:rsidRDefault="00FD6FBD" w:rsidP="00323952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There is transparent communication regarding 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sustainability impact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information 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(positive and negative)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that might be of value for stakeholders 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in </w:t>
            </w:r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their relation to the business model (</w:t>
            </w:r>
            <w:proofErr w:type="spellStart"/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eg</w:t>
            </w:r>
            <w:r w:rsid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.</w:t>
            </w:r>
            <w:proofErr w:type="spellEnd"/>
            <w:r w:rsidRPr="00FD6FBD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environmental impact, social impact)</w:t>
            </w:r>
            <w:r w:rsidR="00B55731" w:rsidRPr="00B55731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3869BC" w:rsidRPr="005B0765" w14:paraId="15ABAF80" w14:textId="77777777" w:rsidTr="4102735C">
        <w:trPr>
          <w:trHeight w:val="182"/>
        </w:trPr>
        <w:tc>
          <w:tcPr>
            <w:tcW w:w="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0C527" w14:textId="77777777" w:rsidR="003869BC" w:rsidRPr="00BA24BE" w:rsidRDefault="003869BC" w:rsidP="008D2400">
            <w:pPr>
              <w:rPr>
                <w:rFonts w:ascii="Garamond" w:hAnsi="Garamond"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sz w:val="14"/>
                <w:szCs w:val="14"/>
                <w:lang w:val="en-US"/>
              </w:rPr>
              <w:t>SRL 9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851B2" w14:textId="45B8A527" w:rsidR="003869BC" w:rsidRPr="00BA24BE" w:rsidRDefault="003869BC" w:rsidP="003869BC">
            <w:pPr>
              <w:pStyle w:val="Liststycke"/>
              <w:numPr>
                <w:ilvl w:val="0"/>
                <w:numId w:val="5"/>
              </w:numPr>
              <w:spacing w:after="160" w:line="259" w:lineRule="auto"/>
              <w:ind w:left="18"/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</w:pPr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The sustainability strategy contributes to competitiveness </w:t>
            </w:r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br/>
              <w:t xml:space="preserve">and revenue growth and makes a proven contribution to relevant parts of </w:t>
            </w:r>
            <w:r w:rsidR="009F0D81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 xml:space="preserve">the </w:t>
            </w:r>
            <w:r w:rsidRPr="00BA24BE">
              <w:rPr>
                <w:rFonts w:ascii="Garamond" w:hAnsi="Garamond"/>
                <w:b/>
                <w:bCs/>
                <w:sz w:val="14"/>
                <w:szCs w:val="14"/>
                <w:lang w:val="en-US"/>
              </w:rPr>
              <w:t>UN’s sustainable development goals</w:t>
            </w:r>
          </w:p>
        </w:tc>
        <w:tc>
          <w:tcPr>
            <w:tcW w:w="1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1E266" w14:textId="21FD99CB" w:rsidR="003A060F" w:rsidRPr="003A060F" w:rsidRDefault="003A060F" w:rsidP="003A060F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The company’s s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ustainability work ha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s both 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clear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and 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measurable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benefits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.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T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he positive effects outweigh the negative ones.</w:t>
            </w:r>
          </w:p>
          <w:p w14:paraId="2EF703A6" w14:textId="2CFFB58C" w:rsidR="003A060F" w:rsidRPr="003A060F" w:rsidRDefault="003A060F" w:rsidP="003A060F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The system effects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(outputs and outcomes)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of the sustainability work are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clearly defined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and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can be communicated.</w:t>
            </w:r>
          </w:p>
          <w:p w14:paraId="5553D1AB" w14:textId="16B34108" w:rsidR="003A060F" w:rsidRPr="003A060F" w:rsidRDefault="003A060F" w:rsidP="003A060F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The business has embraced sustainability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o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pportunities and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r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isks in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the 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overall business and a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re a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 part of the 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 xml:space="preserve">company </w:t>
            </w: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culture.</w:t>
            </w:r>
          </w:p>
          <w:p w14:paraId="01E051B8" w14:textId="6217936B" w:rsidR="003869BC" w:rsidRPr="003A060F" w:rsidRDefault="003A060F" w:rsidP="003A060F">
            <w:pPr>
              <w:numPr>
                <w:ilvl w:val="0"/>
                <w:numId w:val="2"/>
              </w:numP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</w:pPr>
            <w:r w:rsidRPr="003A060F"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The company's suppliers and partners are selected from a sustainability perspective</w:t>
            </w:r>
            <w:r>
              <w:rPr>
                <w:rFonts w:ascii="Garamond" w:eastAsiaTheme="minorHAnsi" w:hAnsi="Garamond" w:cstheme="minorBidi"/>
                <w:sz w:val="14"/>
                <w:szCs w:val="14"/>
                <w:lang w:val="en-US" w:eastAsia="en-US"/>
              </w:rPr>
              <w:t>.</w:t>
            </w:r>
          </w:p>
        </w:tc>
      </w:tr>
    </w:tbl>
    <w:p w14:paraId="50F15961" w14:textId="77777777" w:rsidR="00110BF5" w:rsidRPr="00E51D57" w:rsidRDefault="00110BF5">
      <w:pPr>
        <w:rPr>
          <w:lang w:val="en-US"/>
        </w:rPr>
      </w:pPr>
    </w:p>
    <w:sectPr w:rsidR="00110BF5" w:rsidRPr="00E51D57" w:rsidSect="005B689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F44"/>
    <w:multiLevelType w:val="hybridMultilevel"/>
    <w:tmpl w:val="4E14B768"/>
    <w:lvl w:ilvl="0" w:tplc="82A8E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EC8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65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0DF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CB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873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0B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AD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22E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E3A0E"/>
    <w:multiLevelType w:val="multilevel"/>
    <w:tmpl w:val="D23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0226A"/>
    <w:multiLevelType w:val="hybridMultilevel"/>
    <w:tmpl w:val="C7A6B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35D"/>
    <w:multiLevelType w:val="multilevel"/>
    <w:tmpl w:val="794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A523A"/>
    <w:multiLevelType w:val="hybridMultilevel"/>
    <w:tmpl w:val="9A8A1B04"/>
    <w:lvl w:ilvl="0" w:tplc="C220B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A7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C6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5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C8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66F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E7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64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AD63CE"/>
    <w:multiLevelType w:val="hybridMultilevel"/>
    <w:tmpl w:val="3B98944C"/>
    <w:lvl w:ilvl="0" w:tplc="EAD0DCFC">
      <w:start w:val="6"/>
      <w:numFmt w:val="bullet"/>
      <w:lvlText w:val="-"/>
      <w:lvlJc w:val="left"/>
      <w:pPr>
        <w:ind w:left="663" w:hanging="360"/>
      </w:pPr>
      <w:rPr>
        <w:rFonts w:ascii="Garamond" w:eastAsiaTheme="minorEastAsia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0B726D2"/>
    <w:multiLevelType w:val="hybridMultilevel"/>
    <w:tmpl w:val="FE4AFC46"/>
    <w:lvl w:ilvl="0" w:tplc="EAD0DCFC">
      <w:start w:val="6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A07"/>
    <w:multiLevelType w:val="hybridMultilevel"/>
    <w:tmpl w:val="13E8F724"/>
    <w:lvl w:ilvl="0" w:tplc="EAD0DCFC">
      <w:start w:val="6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94A6C"/>
    <w:multiLevelType w:val="multilevel"/>
    <w:tmpl w:val="B45C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72D48"/>
    <w:multiLevelType w:val="hybridMultilevel"/>
    <w:tmpl w:val="37B0D2DA"/>
    <w:lvl w:ilvl="0" w:tplc="8FB4615E">
      <w:start w:val="1"/>
      <w:numFmt w:val="decimal"/>
      <w:lvlText w:val="%1."/>
      <w:lvlJc w:val="left"/>
      <w:pPr>
        <w:ind w:left="1713" w:hanging="360"/>
      </w:pPr>
      <w:rPr>
        <w:rFonts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2433" w:hanging="360"/>
      </w:pPr>
    </w:lvl>
    <w:lvl w:ilvl="2" w:tplc="041D001B" w:tentative="1">
      <w:start w:val="1"/>
      <w:numFmt w:val="lowerRoman"/>
      <w:lvlText w:val="%3."/>
      <w:lvlJc w:val="right"/>
      <w:pPr>
        <w:ind w:left="3153" w:hanging="180"/>
      </w:pPr>
    </w:lvl>
    <w:lvl w:ilvl="3" w:tplc="041D000F" w:tentative="1">
      <w:start w:val="1"/>
      <w:numFmt w:val="decimal"/>
      <w:lvlText w:val="%4."/>
      <w:lvlJc w:val="left"/>
      <w:pPr>
        <w:ind w:left="3873" w:hanging="360"/>
      </w:pPr>
    </w:lvl>
    <w:lvl w:ilvl="4" w:tplc="041D0019" w:tentative="1">
      <w:start w:val="1"/>
      <w:numFmt w:val="lowerLetter"/>
      <w:lvlText w:val="%5."/>
      <w:lvlJc w:val="left"/>
      <w:pPr>
        <w:ind w:left="4593" w:hanging="360"/>
      </w:pPr>
    </w:lvl>
    <w:lvl w:ilvl="5" w:tplc="041D001B" w:tentative="1">
      <w:start w:val="1"/>
      <w:numFmt w:val="lowerRoman"/>
      <w:lvlText w:val="%6."/>
      <w:lvlJc w:val="right"/>
      <w:pPr>
        <w:ind w:left="5313" w:hanging="180"/>
      </w:pPr>
    </w:lvl>
    <w:lvl w:ilvl="6" w:tplc="041D000F" w:tentative="1">
      <w:start w:val="1"/>
      <w:numFmt w:val="decimal"/>
      <w:lvlText w:val="%7."/>
      <w:lvlJc w:val="left"/>
      <w:pPr>
        <w:ind w:left="6033" w:hanging="360"/>
      </w:pPr>
    </w:lvl>
    <w:lvl w:ilvl="7" w:tplc="041D0019" w:tentative="1">
      <w:start w:val="1"/>
      <w:numFmt w:val="lowerLetter"/>
      <w:lvlText w:val="%8."/>
      <w:lvlJc w:val="left"/>
      <w:pPr>
        <w:ind w:left="6753" w:hanging="360"/>
      </w:pPr>
    </w:lvl>
    <w:lvl w:ilvl="8" w:tplc="041D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91F45AD"/>
    <w:multiLevelType w:val="hybridMultilevel"/>
    <w:tmpl w:val="E3666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87D6A"/>
    <w:multiLevelType w:val="hybridMultilevel"/>
    <w:tmpl w:val="D5082ACE"/>
    <w:lvl w:ilvl="0" w:tplc="693A6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C4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0C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E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A2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E0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A16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20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BC"/>
    <w:rsid w:val="00036AB2"/>
    <w:rsid w:val="000E60EF"/>
    <w:rsid w:val="00110BF5"/>
    <w:rsid w:val="001259E1"/>
    <w:rsid w:val="001819A6"/>
    <w:rsid w:val="002F7DF6"/>
    <w:rsid w:val="00314341"/>
    <w:rsid w:val="00323952"/>
    <w:rsid w:val="0034292F"/>
    <w:rsid w:val="003869BC"/>
    <w:rsid w:val="003A060F"/>
    <w:rsid w:val="003B542D"/>
    <w:rsid w:val="004C7BCC"/>
    <w:rsid w:val="00513B9D"/>
    <w:rsid w:val="005B0765"/>
    <w:rsid w:val="005B6893"/>
    <w:rsid w:val="005F156C"/>
    <w:rsid w:val="005F2150"/>
    <w:rsid w:val="006722DA"/>
    <w:rsid w:val="007B2BE7"/>
    <w:rsid w:val="007B778D"/>
    <w:rsid w:val="007E047C"/>
    <w:rsid w:val="00860F00"/>
    <w:rsid w:val="00926B5C"/>
    <w:rsid w:val="00995AF4"/>
    <w:rsid w:val="009B1E72"/>
    <w:rsid w:val="009F0D81"/>
    <w:rsid w:val="00A34032"/>
    <w:rsid w:val="00A40960"/>
    <w:rsid w:val="00B55731"/>
    <w:rsid w:val="00B67B68"/>
    <w:rsid w:val="00C6545F"/>
    <w:rsid w:val="00D439D8"/>
    <w:rsid w:val="00DC133A"/>
    <w:rsid w:val="00DD7DA7"/>
    <w:rsid w:val="00E51D57"/>
    <w:rsid w:val="00FA1AF9"/>
    <w:rsid w:val="00FD6FBD"/>
    <w:rsid w:val="410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B639"/>
  <w15:chartTrackingRefBased/>
  <w15:docId w15:val="{5CB6E749-C43C-4100-9D28-3C907D45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69B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10B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0BF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0BF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0B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0BF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0BF5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BF5"/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A4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3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CE31AF8C0A646BFDA086B9806BC7D" ma:contentTypeVersion="4" ma:contentTypeDescription="Create a new document." ma:contentTypeScope="" ma:versionID="8af167e3346d046d754d99735bf5493a">
  <xsd:schema xmlns:xsd="http://www.w3.org/2001/XMLSchema" xmlns:xs="http://www.w3.org/2001/XMLSchema" xmlns:p="http://schemas.microsoft.com/office/2006/metadata/properties" xmlns:ns2="9a0665e3-09aa-4661-819b-b2183a114adc" targetNamespace="http://schemas.microsoft.com/office/2006/metadata/properties" ma:root="true" ma:fieldsID="c3c8a2e411c5950c4ba64f620b2fbc30" ns2:_="">
    <xsd:import namespace="9a0665e3-09aa-4661-819b-b2183a114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5e3-09aa-4661-819b-b2183a11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D86E0-05B4-47D4-8482-6C19FAE6E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665e3-09aa-4661-819b-b2183a11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2465F-4AD6-4B5C-AAE5-11260D418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E7A9-7238-4B6B-8A31-A3D1166F1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Andrén</dc:creator>
  <cp:keywords/>
  <dc:description/>
  <cp:lastModifiedBy>Frida Vikström</cp:lastModifiedBy>
  <cp:revision>4</cp:revision>
  <dcterms:created xsi:type="dcterms:W3CDTF">2022-01-03T11:49:00Z</dcterms:created>
  <dcterms:modified xsi:type="dcterms:W3CDTF">2022-01-05T08:03:00Z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0x010100AF6CE31AF8C0A646BFDA086B9806BC7D</vt:lpwstr>
  </property>
</Properties>
</file>